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E0F" w:rsidRDefault="00667E0F" w:rsidP="00205F10">
      <w:pPr>
        <w:pStyle w:val="NoSpacing"/>
      </w:pPr>
      <w:r>
        <w:rPr>
          <w:b/>
          <w:noProof/>
          <w:sz w:val="28"/>
          <w:szCs w:val="28"/>
        </w:rPr>
        <w:drawing>
          <wp:inline distT="0" distB="0" distL="0" distR="0">
            <wp:extent cx="6162675" cy="996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2675" cy="996981"/>
                    </a:xfrm>
                    <a:prstGeom prst="rect">
                      <a:avLst/>
                    </a:prstGeom>
                    <a:noFill/>
                    <a:ln>
                      <a:noFill/>
                    </a:ln>
                  </pic:spPr>
                </pic:pic>
              </a:graphicData>
            </a:graphic>
          </wp:inline>
        </w:drawing>
      </w:r>
    </w:p>
    <w:p w:rsidR="00667E0F" w:rsidRDefault="00667E0F" w:rsidP="00205F10">
      <w:pPr>
        <w:pStyle w:val="NoSpacing"/>
      </w:pPr>
    </w:p>
    <w:p w:rsidR="00667E0F" w:rsidRDefault="00667E0F" w:rsidP="00205F10">
      <w:pPr>
        <w:pStyle w:val="NoSpacing"/>
      </w:pPr>
    </w:p>
    <w:p w:rsidR="00174E3B" w:rsidRDefault="00205F10" w:rsidP="00205F10">
      <w:pPr>
        <w:pStyle w:val="NoSpacing"/>
      </w:pPr>
      <w:r>
        <w:t xml:space="preserve">To:  </w:t>
      </w:r>
      <w:r>
        <w:tab/>
        <w:t>South Dakota Society of Health-System Pharmacists Membership</w:t>
      </w:r>
    </w:p>
    <w:p w:rsidR="00205F10" w:rsidRDefault="00205F10" w:rsidP="00205F10">
      <w:pPr>
        <w:pStyle w:val="NoSpacing"/>
      </w:pPr>
    </w:p>
    <w:p w:rsidR="00205F10" w:rsidRDefault="00205F10" w:rsidP="00205F10">
      <w:pPr>
        <w:pStyle w:val="NoSpacing"/>
      </w:pPr>
      <w:r>
        <w:t xml:space="preserve">From: </w:t>
      </w:r>
      <w:r>
        <w:tab/>
      </w:r>
      <w:r w:rsidR="00E1419A">
        <w:t>Rhonda Hammerquist</w:t>
      </w:r>
      <w:r>
        <w:t xml:space="preserve">, </w:t>
      </w:r>
      <w:proofErr w:type="spellStart"/>
      <w:proofErr w:type="gramStart"/>
      <w:r>
        <w:t>Pharm.D</w:t>
      </w:r>
      <w:proofErr w:type="spellEnd"/>
      <w:r>
        <w:t>.,</w:t>
      </w:r>
      <w:proofErr w:type="gramEnd"/>
      <w:r>
        <w:t xml:space="preserve"> BCPS</w:t>
      </w:r>
      <w:r w:rsidR="003E040B">
        <w:tab/>
      </w:r>
      <w:r w:rsidR="003E040B">
        <w:tab/>
      </w:r>
      <w:proofErr w:type="spellStart"/>
      <w:r w:rsidR="00E1419A">
        <w:t>Jaclynn</w:t>
      </w:r>
      <w:proofErr w:type="spellEnd"/>
      <w:r w:rsidR="00E1419A">
        <w:t xml:space="preserve"> Chin, </w:t>
      </w:r>
      <w:proofErr w:type="spellStart"/>
      <w:r w:rsidR="00E1419A">
        <w:t>Pharm.D</w:t>
      </w:r>
      <w:proofErr w:type="spellEnd"/>
      <w:r w:rsidR="00E1419A">
        <w:t>.</w:t>
      </w:r>
    </w:p>
    <w:p w:rsidR="005E1648" w:rsidRDefault="00205F10" w:rsidP="005E1648">
      <w:pPr>
        <w:pStyle w:val="NoSpacing"/>
      </w:pPr>
      <w:r>
        <w:tab/>
      </w:r>
      <w:r w:rsidR="005E1648">
        <w:t>Senior Delegate</w:t>
      </w:r>
      <w:r w:rsidR="003E040B">
        <w:tab/>
      </w:r>
      <w:r w:rsidR="003E040B">
        <w:tab/>
      </w:r>
      <w:r w:rsidR="003E040B">
        <w:tab/>
      </w:r>
      <w:r w:rsidR="003E040B">
        <w:tab/>
      </w:r>
      <w:r w:rsidR="003E040B">
        <w:tab/>
        <w:t>Junior Delegate</w:t>
      </w:r>
    </w:p>
    <w:p w:rsidR="00205F10" w:rsidRDefault="00205F10" w:rsidP="00205F10">
      <w:pPr>
        <w:pStyle w:val="NoSpacing"/>
      </w:pPr>
    </w:p>
    <w:p w:rsidR="00205F10" w:rsidRDefault="00205F10" w:rsidP="00205F10">
      <w:pPr>
        <w:pStyle w:val="NoSpacing"/>
      </w:pPr>
      <w:r>
        <w:t xml:space="preserve">Re: </w:t>
      </w:r>
      <w:r>
        <w:tab/>
        <w:t>Report from the Regional Delegate Conference (RDC)</w:t>
      </w:r>
    </w:p>
    <w:p w:rsidR="00205F10" w:rsidRDefault="00205F10" w:rsidP="00205F10">
      <w:pPr>
        <w:pStyle w:val="NoSpacing"/>
      </w:pPr>
    </w:p>
    <w:p w:rsidR="001934A9" w:rsidRDefault="00205F10" w:rsidP="0046262E">
      <w:pPr>
        <w:pStyle w:val="NoSpacing"/>
      </w:pPr>
      <w:r>
        <w:t xml:space="preserve">On </w:t>
      </w:r>
      <w:r w:rsidR="00E1419A">
        <w:t xml:space="preserve">Saturday April </w:t>
      </w:r>
      <w:proofErr w:type="gramStart"/>
      <w:r w:rsidR="00E1419A">
        <w:t>28</w:t>
      </w:r>
      <w:r w:rsidR="00E1419A" w:rsidRPr="00E1419A">
        <w:rPr>
          <w:vertAlign w:val="superscript"/>
        </w:rPr>
        <w:t>th</w:t>
      </w:r>
      <w:proofErr w:type="gramEnd"/>
      <w:r w:rsidR="00E1419A">
        <w:t xml:space="preserve"> </w:t>
      </w:r>
      <w:r>
        <w:t xml:space="preserve">and </w:t>
      </w:r>
      <w:r w:rsidR="00E1419A">
        <w:t>Sunday April 29</w:t>
      </w:r>
      <w:r w:rsidR="00E1419A" w:rsidRPr="00E1419A">
        <w:rPr>
          <w:vertAlign w:val="superscript"/>
        </w:rPr>
        <w:t>th</w:t>
      </w:r>
      <w:r w:rsidR="002E2F20">
        <w:t>,</w:t>
      </w:r>
      <w:r w:rsidR="00E1419A">
        <w:t xml:space="preserve"> Rhonda and </w:t>
      </w:r>
      <w:proofErr w:type="spellStart"/>
      <w:r w:rsidR="00E1419A">
        <w:t>Jaclynn</w:t>
      </w:r>
      <w:proofErr w:type="spellEnd"/>
      <w:r>
        <w:t xml:space="preserve"> attended the Regional Delegate</w:t>
      </w:r>
      <w:r w:rsidR="002E2F20">
        <w:t xml:space="preserve"> Conference </w:t>
      </w:r>
      <w:r>
        <w:t xml:space="preserve">in Phoenix, Arizona.  The purpose of the RDC is to allow </w:t>
      </w:r>
      <w:r w:rsidR="005C4D22">
        <w:t xml:space="preserve">ASHP </w:t>
      </w:r>
      <w:r w:rsidR="002E2F20">
        <w:t>delegates</w:t>
      </w:r>
      <w:r>
        <w:t xml:space="preserve"> the opportunity to discuss and further refine language of </w:t>
      </w:r>
      <w:r w:rsidR="004A0855">
        <w:t xml:space="preserve">ASHP </w:t>
      </w:r>
      <w:r>
        <w:t xml:space="preserve">policy </w:t>
      </w:r>
      <w:r w:rsidR="00AE3650">
        <w:t>proposals</w:t>
      </w:r>
      <w:r>
        <w:t xml:space="preserve"> that </w:t>
      </w:r>
      <w:r w:rsidR="004539BC">
        <w:t xml:space="preserve">will be voted on </w:t>
      </w:r>
      <w:r w:rsidR="00AE3650">
        <w:t xml:space="preserve">by </w:t>
      </w:r>
      <w:r w:rsidR="004539BC">
        <w:t xml:space="preserve">the House of Delegates </w:t>
      </w:r>
      <w:r w:rsidR="004A0855">
        <w:t xml:space="preserve">during the ASHP </w:t>
      </w:r>
      <w:r w:rsidR="002E2F20">
        <w:t xml:space="preserve">Summer </w:t>
      </w:r>
      <w:r w:rsidR="004A0855">
        <w:t xml:space="preserve">Meeting </w:t>
      </w:r>
      <w:r w:rsidR="004539BC">
        <w:t xml:space="preserve">in </w:t>
      </w:r>
      <w:r w:rsidR="00E1419A">
        <w:t>Denver</w:t>
      </w:r>
      <w:r w:rsidR="005C4D22">
        <w:t xml:space="preserve"> </w:t>
      </w:r>
      <w:r w:rsidR="004539BC">
        <w:t xml:space="preserve">on June </w:t>
      </w:r>
      <w:proofErr w:type="gramStart"/>
      <w:r w:rsidR="00E1419A">
        <w:t>3</w:t>
      </w:r>
      <w:r w:rsidR="00E1419A" w:rsidRPr="00E1419A">
        <w:rPr>
          <w:vertAlign w:val="superscript"/>
        </w:rPr>
        <w:t>rd</w:t>
      </w:r>
      <w:proofErr w:type="gramEnd"/>
      <w:r w:rsidR="00E1419A">
        <w:t xml:space="preserve"> </w:t>
      </w:r>
      <w:r w:rsidR="004539BC">
        <w:t xml:space="preserve">and June </w:t>
      </w:r>
      <w:r w:rsidR="00E1419A">
        <w:t>5</w:t>
      </w:r>
      <w:r w:rsidR="002E2F20" w:rsidRPr="002E2F20">
        <w:rPr>
          <w:vertAlign w:val="superscript"/>
        </w:rPr>
        <w:t>th</w:t>
      </w:r>
      <w:r w:rsidR="004539BC">
        <w:t>.  If approved, p</w:t>
      </w:r>
      <w:r w:rsidR="005C4D22">
        <w:t>olicy recommendations become official</w:t>
      </w:r>
      <w:r w:rsidR="004539BC">
        <w:t xml:space="preserve"> ASHP policy</w:t>
      </w:r>
      <w:r w:rsidR="005C4D22">
        <w:t xml:space="preserve"> statements</w:t>
      </w:r>
      <w:r w:rsidR="004539BC">
        <w:t xml:space="preserve">.  </w:t>
      </w:r>
    </w:p>
    <w:p w:rsidR="001934A9" w:rsidRDefault="001934A9" w:rsidP="0046262E">
      <w:pPr>
        <w:pStyle w:val="NoSpacing"/>
      </w:pPr>
      <w:r>
        <w:t xml:space="preserve">Attached </w:t>
      </w:r>
      <w:proofErr w:type="gramStart"/>
      <w:r>
        <w:t>is a document with the 31 proposed</w:t>
      </w:r>
      <w:proofErr w:type="gramEnd"/>
      <w:r>
        <w:t xml:space="preserve"> policy recommendations.  The complete report on policy issues, rationale, and background information on all proposed policies can be access via the ASHP website and you can follow discussions on individual policies on ASHP Connect </w:t>
      </w:r>
      <w:r>
        <w:t>(</w:t>
      </w:r>
      <w:hyperlink r:id="rId6" w:history="1">
        <w:r w:rsidRPr="00913F40">
          <w:rPr>
            <w:rStyle w:val="Hyperlink"/>
          </w:rPr>
          <w:t>http://connect.ashp.org/Home</w:t>
        </w:r>
      </w:hyperlink>
      <w:r w:rsidRPr="005E0790">
        <w:rPr>
          <w:rStyle w:val="Hyperlink"/>
          <w:color w:val="auto"/>
          <w:u w:val="none"/>
        </w:rPr>
        <w:t>,</w:t>
      </w:r>
      <w:r>
        <w:rPr>
          <w:rStyle w:val="Hyperlink"/>
          <w:color w:val="auto"/>
          <w:u w:val="none"/>
        </w:rPr>
        <w:t xml:space="preserve"> </w:t>
      </w:r>
      <w:r w:rsidRPr="005E0790">
        <w:rPr>
          <w:rStyle w:val="Hyperlink"/>
          <w:color w:val="auto"/>
          <w:u w:val="none"/>
        </w:rPr>
        <w:t xml:space="preserve">House </w:t>
      </w:r>
      <w:r>
        <w:rPr>
          <w:rStyle w:val="Hyperlink"/>
          <w:color w:val="auto"/>
          <w:u w:val="none"/>
        </w:rPr>
        <w:t xml:space="preserve">of Delegates Community).  </w:t>
      </w:r>
      <w:r>
        <w:t xml:space="preserve"> </w:t>
      </w:r>
    </w:p>
    <w:bookmarkStart w:id="0" w:name="_MON_1586681358"/>
    <w:bookmarkEnd w:id="0"/>
    <w:p w:rsidR="001934A9" w:rsidRDefault="000D7A3D" w:rsidP="0046262E">
      <w:pPr>
        <w:pStyle w:val="NoSpacing"/>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587192910" r:id="rId8">
            <o:FieldCodes>\s</o:FieldCodes>
          </o:OLEObject>
        </w:object>
      </w:r>
    </w:p>
    <w:p w:rsidR="001934A9" w:rsidRPr="001934A9" w:rsidRDefault="001934A9" w:rsidP="001934A9">
      <w:pPr>
        <w:pStyle w:val="NoSpacing"/>
        <w:rPr>
          <w:b/>
        </w:rPr>
      </w:pPr>
      <w:r w:rsidRPr="001934A9">
        <w:rPr>
          <w:b/>
        </w:rPr>
        <w:t>Council on Pharmacy Management Policy Recommendations</w:t>
      </w:r>
    </w:p>
    <w:p w:rsidR="001934A9" w:rsidRDefault="001934A9" w:rsidP="00E377C6">
      <w:pPr>
        <w:pStyle w:val="NoSpacing"/>
        <w:numPr>
          <w:ilvl w:val="0"/>
          <w:numId w:val="2"/>
        </w:numPr>
      </w:pPr>
      <w:r w:rsidRPr="001934A9">
        <w:rPr>
          <w:lang w:val="en"/>
        </w:rPr>
        <w:t xml:space="preserve">CPM: </w:t>
      </w:r>
      <w:bookmarkStart w:id="1" w:name="_Toc493592259"/>
      <w:bookmarkStart w:id="2" w:name="_Toc495924550"/>
      <w:bookmarkStart w:id="3" w:name="_Toc497987379"/>
      <w:r w:rsidRPr="001934A9">
        <w:t>Medication Formulary System Management</w:t>
      </w:r>
      <w:bookmarkStart w:id="4" w:name="_Toc510087522"/>
      <w:bookmarkEnd w:id="1"/>
      <w:bookmarkEnd w:id="2"/>
      <w:bookmarkEnd w:id="3"/>
    </w:p>
    <w:p w:rsidR="001934A9" w:rsidRDefault="001934A9" w:rsidP="00A64569">
      <w:pPr>
        <w:pStyle w:val="NoSpacing"/>
        <w:numPr>
          <w:ilvl w:val="0"/>
          <w:numId w:val="2"/>
        </w:numPr>
      </w:pPr>
      <w:r w:rsidRPr="001934A9">
        <w:rPr>
          <w:lang w:val="en"/>
        </w:rPr>
        <w:t xml:space="preserve">CPM: </w:t>
      </w:r>
      <w:bookmarkStart w:id="5" w:name="_Toc495924552"/>
      <w:bookmarkStart w:id="6" w:name="_Toc497987381"/>
      <w:r w:rsidRPr="001934A9">
        <w:t>Manufacturer-sponsored Patient Assistance Programs</w:t>
      </w:r>
      <w:bookmarkStart w:id="7" w:name="_Toc510087523"/>
      <w:bookmarkEnd w:id="4"/>
      <w:bookmarkEnd w:id="5"/>
      <w:bookmarkEnd w:id="6"/>
    </w:p>
    <w:p w:rsidR="001934A9" w:rsidRDefault="001934A9" w:rsidP="0063089D">
      <w:pPr>
        <w:pStyle w:val="NoSpacing"/>
        <w:numPr>
          <w:ilvl w:val="0"/>
          <w:numId w:val="2"/>
        </w:numPr>
        <w:rPr>
          <w:lang w:val="en"/>
        </w:rPr>
      </w:pPr>
      <w:r w:rsidRPr="001934A9">
        <w:rPr>
          <w:lang w:val="en"/>
        </w:rPr>
        <w:t>CPM: Product Reimbursement and Pharmacist Compensation</w:t>
      </w:r>
      <w:bookmarkEnd w:id="7"/>
      <w:r w:rsidRPr="001934A9">
        <w:rPr>
          <w:lang w:val="en"/>
        </w:rPr>
        <w:t xml:space="preserve"> </w:t>
      </w:r>
      <w:bookmarkStart w:id="8" w:name="_Toc510087524"/>
    </w:p>
    <w:p w:rsidR="001934A9" w:rsidRPr="001934A9" w:rsidRDefault="001934A9" w:rsidP="00CB7DE5">
      <w:pPr>
        <w:pStyle w:val="NoSpacing"/>
        <w:numPr>
          <w:ilvl w:val="0"/>
          <w:numId w:val="2"/>
        </w:numPr>
        <w:rPr>
          <w:rFonts w:cs="Arial"/>
          <w:lang w:val="en"/>
        </w:rPr>
      </w:pPr>
      <w:r w:rsidRPr="001934A9">
        <w:rPr>
          <w:lang w:val="en"/>
        </w:rPr>
        <w:t>CPM: Patient Access to Pharmacist Care Within Provider Networks</w:t>
      </w:r>
      <w:bookmarkStart w:id="9" w:name="_Toc510087526"/>
      <w:bookmarkEnd w:id="8"/>
    </w:p>
    <w:p w:rsidR="001934A9" w:rsidRDefault="001934A9" w:rsidP="004943D3">
      <w:pPr>
        <w:pStyle w:val="NoSpacing"/>
        <w:numPr>
          <w:ilvl w:val="0"/>
          <w:numId w:val="2"/>
        </w:numPr>
        <w:rPr>
          <w:rFonts w:cs="Arial"/>
          <w:lang w:val="en"/>
        </w:rPr>
      </w:pPr>
      <w:r w:rsidRPr="001934A9">
        <w:rPr>
          <w:lang w:val="en"/>
        </w:rPr>
        <w:t>CPM: Health Insurance Policy Design</w:t>
      </w:r>
      <w:bookmarkEnd w:id="9"/>
      <w:r w:rsidRPr="001934A9">
        <w:rPr>
          <w:lang w:val="en"/>
        </w:rPr>
        <w:t xml:space="preserve">  </w:t>
      </w:r>
      <w:r w:rsidRPr="001934A9">
        <w:rPr>
          <w:rFonts w:cs="Arial"/>
          <w:lang w:val="en"/>
        </w:rPr>
        <w:t xml:space="preserve"> </w:t>
      </w:r>
      <w:bookmarkStart w:id="10" w:name="_Toc510087527"/>
    </w:p>
    <w:p w:rsidR="001934A9" w:rsidRDefault="001934A9" w:rsidP="001934A9">
      <w:pPr>
        <w:pStyle w:val="NoSpacing"/>
        <w:numPr>
          <w:ilvl w:val="0"/>
          <w:numId w:val="2"/>
        </w:numPr>
        <w:rPr>
          <w:rFonts w:cs="Arial"/>
          <w:lang w:val="en"/>
        </w:rPr>
      </w:pPr>
      <w:r w:rsidRPr="001934A9">
        <w:rPr>
          <w:lang w:val="en"/>
        </w:rPr>
        <w:t xml:space="preserve">CPM: </w:t>
      </w:r>
      <w:bookmarkStart w:id="11" w:name="_Toc495924556"/>
      <w:bookmarkStart w:id="12" w:name="_Toc497987385"/>
      <w:r w:rsidRPr="001934A9">
        <w:t>Pharmacy Accreditations, Certifications, and Licenses</w:t>
      </w:r>
      <w:bookmarkEnd w:id="10"/>
      <w:bookmarkEnd w:id="11"/>
      <w:bookmarkEnd w:id="12"/>
      <w:r w:rsidRPr="001934A9">
        <w:rPr>
          <w:rFonts w:cs="Arial"/>
          <w:lang w:val="en"/>
        </w:rPr>
        <w:t xml:space="preserve"> </w:t>
      </w:r>
      <w:bookmarkStart w:id="13" w:name="_Toc510087528"/>
    </w:p>
    <w:p w:rsidR="001934A9" w:rsidRDefault="001934A9" w:rsidP="001934A9">
      <w:pPr>
        <w:pStyle w:val="NoSpacing"/>
        <w:rPr>
          <w:rFonts w:cs="Arial"/>
          <w:b/>
          <w:lang w:val="en"/>
        </w:rPr>
      </w:pPr>
      <w:r w:rsidRPr="001934A9">
        <w:rPr>
          <w:rFonts w:cs="Arial"/>
          <w:b/>
          <w:lang w:val="en"/>
        </w:rPr>
        <w:t>Council on Pharmacy Practice Policy Recommendation</w:t>
      </w:r>
    </w:p>
    <w:p w:rsidR="001934A9" w:rsidRPr="001934A9" w:rsidRDefault="001934A9" w:rsidP="001934A9">
      <w:pPr>
        <w:pStyle w:val="NoSpacing"/>
        <w:numPr>
          <w:ilvl w:val="0"/>
          <w:numId w:val="5"/>
        </w:numPr>
        <w:rPr>
          <w:rFonts w:cs="Arial"/>
          <w:b/>
          <w:lang w:val="en"/>
        </w:rPr>
      </w:pPr>
      <w:proofErr w:type="spellStart"/>
      <w:r w:rsidRPr="001934A9">
        <w:rPr>
          <w:lang w:val="en"/>
        </w:rPr>
        <w:t>CPhP</w:t>
      </w:r>
      <w:proofErr w:type="spellEnd"/>
      <w:r w:rsidRPr="001934A9">
        <w:rPr>
          <w:lang w:val="en"/>
        </w:rPr>
        <w:t xml:space="preserve">: </w:t>
      </w:r>
      <w:bookmarkStart w:id="14" w:name="_Toc497987387"/>
      <w:bookmarkStart w:id="15" w:name="_Toc494900306"/>
      <w:bookmarkStart w:id="16" w:name="_Toc497984648"/>
      <w:r w:rsidRPr="001934A9">
        <w:t>Use of International System of Units for Patient-related Measurements</w:t>
      </w:r>
      <w:bookmarkEnd w:id="13"/>
      <w:bookmarkEnd w:id="14"/>
      <w:r w:rsidRPr="001934A9">
        <w:t xml:space="preserve"> </w:t>
      </w:r>
      <w:bookmarkEnd w:id="15"/>
      <w:bookmarkEnd w:id="16"/>
      <w:r w:rsidRPr="001934A9">
        <w:rPr>
          <w:rFonts w:cs="Arial"/>
          <w:lang w:val="en"/>
        </w:rPr>
        <w:t xml:space="preserve"> </w:t>
      </w:r>
      <w:bookmarkStart w:id="17" w:name="_Toc510087529"/>
    </w:p>
    <w:p w:rsidR="001934A9" w:rsidRDefault="001934A9" w:rsidP="001934A9">
      <w:pPr>
        <w:pStyle w:val="NoSpacing"/>
        <w:numPr>
          <w:ilvl w:val="0"/>
          <w:numId w:val="5"/>
        </w:numPr>
        <w:rPr>
          <w:rFonts w:cs="Arial"/>
          <w:lang w:val="en"/>
        </w:rPr>
      </w:pPr>
      <w:proofErr w:type="spellStart"/>
      <w:r w:rsidRPr="001934A9">
        <w:rPr>
          <w:lang w:val="en"/>
        </w:rPr>
        <w:t>CPhP</w:t>
      </w:r>
      <w:proofErr w:type="spellEnd"/>
      <w:r w:rsidRPr="001934A9">
        <w:rPr>
          <w:lang w:val="en"/>
        </w:rPr>
        <w:t xml:space="preserve">: </w:t>
      </w:r>
      <w:bookmarkStart w:id="18" w:name="_Toc494900307"/>
      <w:bookmarkStart w:id="19" w:name="_Toc497984649"/>
      <w:bookmarkStart w:id="20" w:name="_Toc497987388"/>
      <w:r w:rsidRPr="001934A9">
        <w:t>Availability and Use of Appropriate Vial Sizes</w:t>
      </w:r>
      <w:bookmarkEnd w:id="17"/>
      <w:bookmarkEnd w:id="18"/>
      <w:bookmarkEnd w:id="19"/>
      <w:bookmarkEnd w:id="20"/>
      <w:r w:rsidRPr="001934A9">
        <w:rPr>
          <w:rFonts w:cs="Arial"/>
          <w:lang w:val="en"/>
        </w:rPr>
        <w:t xml:space="preserve"> </w:t>
      </w:r>
      <w:bookmarkStart w:id="21" w:name="_Toc510087530"/>
    </w:p>
    <w:p w:rsidR="001934A9" w:rsidRPr="001934A9" w:rsidRDefault="001934A9" w:rsidP="001934A9">
      <w:pPr>
        <w:pStyle w:val="NoSpacing"/>
        <w:numPr>
          <w:ilvl w:val="0"/>
          <w:numId w:val="5"/>
        </w:numPr>
        <w:rPr>
          <w:rFonts w:cs="Arial"/>
          <w:lang w:val="en"/>
        </w:rPr>
      </w:pPr>
      <w:proofErr w:type="spellStart"/>
      <w:r w:rsidRPr="001934A9">
        <w:rPr>
          <w:lang w:val="en"/>
        </w:rPr>
        <w:t>CPhP</w:t>
      </w:r>
      <w:proofErr w:type="spellEnd"/>
      <w:r w:rsidRPr="001934A9">
        <w:rPr>
          <w:lang w:val="en"/>
        </w:rPr>
        <w:t>: Use of Closed-System Transfer Devices to Reduce Drug Waste</w:t>
      </w:r>
      <w:bookmarkStart w:id="22" w:name="_Toc510087531"/>
      <w:bookmarkStart w:id="23" w:name="_Toc494900310"/>
      <w:bookmarkStart w:id="24" w:name="_Toc497984652"/>
      <w:bookmarkStart w:id="25" w:name="_Toc497987391"/>
      <w:bookmarkEnd w:id="21"/>
    </w:p>
    <w:p w:rsidR="001934A9" w:rsidRDefault="001934A9" w:rsidP="001934A9">
      <w:pPr>
        <w:pStyle w:val="NoSpacing"/>
        <w:numPr>
          <w:ilvl w:val="0"/>
          <w:numId w:val="5"/>
        </w:numPr>
        <w:rPr>
          <w:rFonts w:cs="Arial"/>
          <w:lang w:val="en"/>
        </w:rPr>
      </w:pPr>
      <w:proofErr w:type="spellStart"/>
      <w:r w:rsidRPr="001934A9">
        <w:rPr>
          <w:lang w:val="en"/>
        </w:rPr>
        <w:t>CPhP</w:t>
      </w:r>
      <w:proofErr w:type="spellEnd"/>
      <w:r w:rsidRPr="001934A9">
        <w:rPr>
          <w:lang w:val="en"/>
        </w:rPr>
        <w:t>: Collaborative Drug Therapy Management</w:t>
      </w:r>
      <w:bookmarkEnd w:id="22"/>
      <w:r w:rsidRPr="001934A9">
        <w:rPr>
          <w:rFonts w:cs="Arial"/>
          <w:lang w:val="en"/>
        </w:rPr>
        <w:t xml:space="preserve"> </w:t>
      </w:r>
      <w:bookmarkStart w:id="26" w:name="_Toc510087532"/>
      <w:bookmarkEnd w:id="23"/>
      <w:bookmarkEnd w:id="24"/>
      <w:bookmarkEnd w:id="25"/>
    </w:p>
    <w:p w:rsidR="001934A9" w:rsidRPr="001934A9" w:rsidRDefault="001934A9" w:rsidP="001934A9">
      <w:pPr>
        <w:pStyle w:val="NoSpacing"/>
        <w:rPr>
          <w:rFonts w:cs="Arial"/>
          <w:b/>
          <w:lang w:val="en"/>
        </w:rPr>
      </w:pPr>
      <w:r w:rsidRPr="001934A9">
        <w:rPr>
          <w:rFonts w:cs="Arial"/>
          <w:b/>
          <w:lang w:val="en"/>
        </w:rPr>
        <w:t xml:space="preserve">Council on Public Policy </w:t>
      </w:r>
      <w:proofErr w:type="spellStart"/>
      <w:r w:rsidRPr="001934A9">
        <w:rPr>
          <w:rFonts w:cs="Arial"/>
          <w:b/>
          <w:lang w:val="en"/>
        </w:rPr>
        <w:t>Policy</w:t>
      </w:r>
      <w:proofErr w:type="spellEnd"/>
      <w:r w:rsidRPr="001934A9">
        <w:rPr>
          <w:rFonts w:cs="Arial"/>
          <w:b/>
          <w:lang w:val="en"/>
        </w:rPr>
        <w:t xml:space="preserve"> Recommendations</w:t>
      </w:r>
    </w:p>
    <w:p w:rsidR="001934A9" w:rsidRDefault="001934A9" w:rsidP="001934A9">
      <w:pPr>
        <w:pStyle w:val="NoSpacing"/>
        <w:numPr>
          <w:ilvl w:val="0"/>
          <w:numId w:val="6"/>
        </w:numPr>
        <w:rPr>
          <w:rFonts w:cs="Arial"/>
          <w:lang w:val="en"/>
        </w:rPr>
      </w:pPr>
      <w:proofErr w:type="spellStart"/>
      <w:r w:rsidRPr="001934A9">
        <w:rPr>
          <w:lang w:val="en"/>
        </w:rPr>
        <w:t>CPuP</w:t>
      </w:r>
      <w:proofErr w:type="spellEnd"/>
      <w:r w:rsidRPr="001934A9">
        <w:rPr>
          <w:lang w:val="en"/>
        </w:rPr>
        <w:t>: ASHP Statement on Advocacy as a Professional Obligation</w:t>
      </w:r>
      <w:bookmarkEnd w:id="26"/>
      <w:r w:rsidRPr="001934A9">
        <w:rPr>
          <w:lang w:val="en"/>
        </w:rPr>
        <w:t xml:space="preserve">  </w:t>
      </w:r>
      <w:r w:rsidRPr="001934A9">
        <w:rPr>
          <w:rFonts w:cs="Arial"/>
          <w:lang w:val="en"/>
        </w:rPr>
        <w:t xml:space="preserve"> </w:t>
      </w:r>
      <w:bookmarkStart w:id="27" w:name="_Toc510087533"/>
    </w:p>
    <w:p w:rsidR="001934A9" w:rsidRDefault="001934A9" w:rsidP="001934A9">
      <w:pPr>
        <w:pStyle w:val="NoSpacing"/>
        <w:numPr>
          <w:ilvl w:val="0"/>
          <w:numId w:val="6"/>
        </w:numPr>
        <w:rPr>
          <w:rFonts w:cs="Arial"/>
          <w:lang w:val="en"/>
        </w:rPr>
      </w:pPr>
      <w:proofErr w:type="spellStart"/>
      <w:r w:rsidRPr="001934A9">
        <w:rPr>
          <w:lang w:val="en"/>
        </w:rPr>
        <w:t>CPuP</w:t>
      </w:r>
      <w:proofErr w:type="spellEnd"/>
      <w:r w:rsidRPr="001934A9">
        <w:rPr>
          <w:lang w:val="en"/>
        </w:rPr>
        <w:t xml:space="preserve">: </w:t>
      </w:r>
      <w:bookmarkStart w:id="28" w:name="_Toc497909581"/>
      <w:bookmarkStart w:id="29" w:name="_Toc497987395"/>
      <w:r w:rsidRPr="001934A9">
        <w:t>Direct and Indirect Remuneration Fees</w:t>
      </w:r>
      <w:bookmarkEnd w:id="27"/>
      <w:bookmarkEnd w:id="28"/>
      <w:bookmarkEnd w:id="29"/>
      <w:r w:rsidRPr="001934A9">
        <w:t xml:space="preserve"> </w:t>
      </w:r>
      <w:r w:rsidRPr="001934A9">
        <w:rPr>
          <w:rFonts w:cs="Arial"/>
          <w:lang w:val="en"/>
        </w:rPr>
        <w:t xml:space="preserve"> </w:t>
      </w:r>
      <w:bookmarkStart w:id="30" w:name="_Toc510087534"/>
    </w:p>
    <w:p w:rsidR="001934A9" w:rsidRDefault="001934A9" w:rsidP="001934A9">
      <w:pPr>
        <w:pStyle w:val="NoSpacing"/>
        <w:numPr>
          <w:ilvl w:val="0"/>
          <w:numId w:val="6"/>
        </w:numPr>
        <w:rPr>
          <w:rFonts w:cs="Arial"/>
          <w:lang w:val="en"/>
        </w:rPr>
      </w:pPr>
      <w:proofErr w:type="spellStart"/>
      <w:r w:rsidRPr="001934A9">
        <w:rPr>
          <w:lang w:val="en"/>
        </w:rPr>
        <w:t>CPuP</w:t>
      </w:r>
      <w:proofErr w:type="spellEnd"/>
      <w:r w:rsidRPr="001934A9">
        <w:rPr>
          <w:lang w:val="en"/>
        </w:rPr>
        <w:t>: Impact of Drug Litigation Ads on Patient Care</w:t>
      </w:r>
      <w:bookmarkEnd w:id="30"/>
      <w:r w:rsidRPr="001934A9">
        <w:rPr>
          <w:lang w:val="en"/>
        </w:rPr>
        <w:t xml:space="preserve"> </w:t>
      </w:r>
      <w:r w:rsidRPr="001934A9">
        <w:rPr>
          <w:rFonts w:cs="Arial"/>
          <w:lang w:val="en"/>
        </w:rPr>
        <w:t xml:space="preserve"> </w:t>
      </w:r>
      <w:bookmarkStart w:id="31" w:name="_Toc510087535"/>
    </w:p>
    <w:p w:rsidR="001934A9" w:rsidRPr="001934A9" w:rsidRDefault="001934A9" w:rsidP="001934A9">
      <w:pPr>
        <w:pStyle w:val="NoSpacing"/>
        <w:numPr>
          <w:ilvl w:val="0"/>
          <w:numId w:val="6"/>
        </w:numPr>
        <w:rPr>
          <w:rFonts w:cs="Arial"/>
          <w:lang w:val="en"/>
        </w:rPr>
      </w:pPr>
      <w:proofErr w:type="spellStart"/>
      <w:r w:rsidRPr="001934A9">
        <w:rPr>
          <w:lang w:val="en"/>
        </w:rPr>
        <w:t>CPuP</w:t>
      </w:r>
      <w:proofErr w:type="spellEnd"/>
      <w:r w:rsidRPr="001934A9">
        <w:rPr>
          <w:lang w:val="en"/>
        </w:rPr>
        <w:t>: Approval of Biosimilar Medications</w:t>
      </w:r>
      <w:bookmarkEnd w:id="31"/>
      <w:r w:rsidRPr="001934A9">
        <w:rPr>
          <w:rFonts w:cs="Arial"/>
          <w:lang w:val="en"/>
        </w:rPr>
        <w:t xml:space="preserve"> </w:t>
      </w:r>
    </w:p>
    <w:p w:rsidR="001934A9" w:rsidRPr="001934A9" w:rsidRDefault="001934A9" w:rsidP="001934A9">
      <w:pPr>
        <w:pStyle w:val="Style2"/>
        <w:numPr>
          <w:ilvl w:val="0"/>
          <w:numId w:val="5"/>
        </w:numPr>
        <w:spacing w:before="0" w:after="0"/>
        <w:rPr>
          <w:rFonts w:cs="Arial"/>
          <w:sz w:val="22"/>
          <w:szCs w:val="22"/>
          <w:lang w:val="en"/>
        </w:rPr>
      </w:pPr>
      <w:bookmarkStart w:id="32" w:name="_Toc510087536"/>
      <w:proofErr w:type="spellStart"/>
      <w:r w:rsidRPr="001934A9">
        <w:rPr>
          <w:b w:val="0"/>
          <w:sz w:val="22"/>
          <w:szCs w:val="22"/>
          <w:lang w:val="en"/>
        </w:rPr>
        <w:t>CPuP</w:t>
      </w:r>
      <w:proofErr w:type="spellEnd"/>
      <w:r w:rsidRPr="001934A9">
        <w:rPr>
          <w:b w:val="0"/>
          <w:sz w:val="22"/>
          <w:szCs w:val="22"/>
          <w:lang w:val="en"/>
        </w:rPr>
        <w:t>: 340B Drug Pricing Program Sustainability</w:t>
      </w:r>
      <w:bookmarkEnd w:id="32"/>
      <w:r w:rsidRPr="001934A9">
        <w:rPr>
          <w:rFonts w:cs="Arial"/>
          <w:sz w:val="22"/>
          <w:szCs w:val="22"/>
          <w:lang w:val="en"/>
        </w:rPr>
        <w:t xml:space="preserve"> </w:t>
      </w:r>
    </w:p>
    <w:p w:rsidR="001934A9" w:rsidRPr="001934A9" w:rsidRDefault="001934A9" w:rsidP="001934A9">
      <w:pPr>
        <w:pStyle w:val="Style2"/>
        <w:numPr>
          <w:ilvl w:val="0"/>
          <w:numId w:val="5"/>
        </w:numPr>
        <w:spacing w:before="0" w:after="0"/>
        <w:rPr>
          <w:rFonts w:cs="Arial"/>
          <w:sz w:val="22"/>
          <w:szCs w:val="22"/>
          <w:lang w:val="en"/>
        </w:rPr>
      </w:pPr>
      <w:bookmarkStart w:id="33" w:name="_Toc510087537"/>
      <w:proofErr w:type="spellStart"/>
      <w:r w:rsidRPr="001934A9">
        <w:rPr>
          <w:b w:val="0"/>
          <w:sz w:val="22"/>
          <w:szCs w:val="22"/>
          <w:lang w:val="en"/>
        </w:rPr>
        <w:t>CPuP</w:t>
      </w:r>
      <w:bookmarkStart w:id="34" w:name="_Toc497909586"/>
      <w:bookmarkStart w:id="35" w:name="_Toc497987400"/>
      <w:proofErr w:type="spellEnd"/>
      <w:r w:rsidRPr="001934A9">
        <w:rPr>
          <w:b w:val="0"/>
          <w:sz w:val="22"/>
          <w:szCs w:val="22"/>
          <w:lang w:val="en"/>
        </w:rPr>
        <w:t xml:space="preserve">: </w:t>
      </w:r>
      <w:r w:rsidRPr="001934A9">
        <w:rPr>
          <w:rFonts w:eastAsiaTheme="minorEastAsia"/>
          <w:b w:val="0"/>
          <w:sz w:val="22"/>
          <w:szCs w:val="22"/>
        </w:rPr>
        <w:t>Federal Review of Anticompetitive Practices and Price Increases by Drug Product Manufacturers</w:t>
      </w:r>
      <w:bookmarkEnd w:id="33"/>
      <w:bookmarkEnd w:id="34"/>
      <w:bookmarkEnd w:id="35"/>
      <w:r w:rsidRPr="001934A9">
        <w:rPr>
          <w:rFonts w:cs="Arial"/>
          <w:sz w:val="22"/>
          <w:szCs w:val="22"/>
          <w:lang w:val="en"/>
        </w:rPr>
        <w:t xml:space="preserve"> </w:t>
      </w:r>
    </w:p>
    <w:p w:rsidR="001934A9" w:rsidRPr="001934A9" w:rsidRDefault="001934A9" w:rsidP="001934A9">
      <w:pPr>
        <w:pStyle w:val="NormalWeb"/>
        <w:numPr>
          <w:ilvl w:val="0"/>
          <w:numId w:val="5"/>
        </w:numPr>
        <w:spacing w:after="0"/>
        <w:rPr>
          <w:rFonts w:asciiTheme="minorHAnsi" w:hAnsiTheme="minorHAnsi" w:cs="Arial"/>
          <w:sz w:val="22"/>
          <w:szCs w:val="22"/>
          <w:lang w:val="en"/>
        </w:rPr>
      </w:pPr>
      <w:proofErr w:type="spellStart"/>
      <w:r w:rsidRPr="001934A9">
        <w:rPr>
          <w:rFonts w:asciiTheme="minorHAnsi" w:hAnsiTheme="minorHAnsi" w:cs="Arial"/>
          <w:sz w:val="22"/>
          <w:szCs w:val="22"/>
          <w:lang w:val="en"/>
        </w:rPr>
        <w:t>CPuP</w:t>
      </w:r>
      <w:proofErr w:type="spellEnd"/>
      <w:r w:rsidRPr="001934A9">
        <w:rPr>
          <w:rFonts w:asciiTheme="minorHAnsi" w:hAnsiTheme="minorHAnsi" w:cs="Arial"/>
          <w:sz w:val="22"/>
          <w:szCs w:val="22"/>
          <w:lang w:val="en"/>
        </w:rPr>
        <w:t>: Federal Quality Rating Program for Pharmaceutical Manufacturers</w:t>
      </w:r>
    </w:p>
    <w:p w:rsidR="001934A9" w:rsidRPr="001934A9" w:rsidRDefault="001934A9" w:rsidP="001934A9">
      <w:pPr>
        <w:pStyle w:val="NormalWeb"/>
        <w:numPr>
          <w:ilvl w:val="0"/>
          <w:numId w:val="5"/>
        </w:numPr>
        <w:spacing w:after="0"/>
        <w:rPr>
          <w:rFonts w:asciiTheme="minorHAnsi" w:hAnsiTheme="minorHAnsi" w:cs="Arial"/>
          <w:sz w:val="22"/>
          <w:szCs w:val="22"/>
          <w:lang w:val="en"/>
        </w:rPr>
      </w:pPr>
      <w:proofErr w:type="spellStart"/>
      <w:r w:rsidRPr="001934A9">
        <w:rPr>
          <w:rFonts w:asciiTheme="minorHAnsi" w:hAnsiTheme="minorHAnsi" w:cs="Arial"/>
          <w:sz w:val="22"/>
          <w:szCs w:val="22"/>
          <w:lang w:val="en"/>
        </w:rPr>
        <w:t>CPuP</w:t>
      </w:r>
      <w:proofErr w:type="spellEnd"/>
      <w:r w:rsidRPr="001934A9">
        <w:rPr>
          <w:rFonts w:asciiTheme="minorHAnsi" w:hAnsiTheme="minorHAnsi" w:cs="Arial"/>
          <w:sz w:val="22"/>
          <w:szCs w:val="22"/>
          <w:lang w:val="en"/>
        </w:rPr>
        <w:t>: Intravenous Fluid Manufacturing Facilities as Critical Public Health Infrastructure</w:t>
      </w:r>
    </w:p>
    <w:p w:rsidR="001934A9" w:rsidRDefault="001934A9" w:rsidP="00307A9C">
      <w:pPr>
        <w:pStyle w:val="ListParagraph"/>
        <w:widowControl w:val="0"/>
        <w:numPr>
          <w:ilvl w:val="0"/>
          <w:numId w:val="5"/>
        </w:numPr>
        <w:spacing w:after="0" w:line="240" w:lineRule="auto"/>
      </w:pPr>
      <w:bookmarkStart w:id="36" w:name="_Toc510087538"/>
      <w:proofErr w:type="spellStart"/>
      <w:r w:rsidRPr="001934A9">
        <w:t>CPuP</w:t>
      </w:r>
      <w:proofErr w:type="spellEnd"/>
      <w:r w:rsidRPr="001934A9">
        <w:t xml:space="preserve">: Medical </w:t>
      </w:r>
      <w:proofErr w:type="spellStart"/>
      <w:r w:rsidRPr="001934A9">
        <w:t>Devices</w:t>
      </w:r>
    </w:p>
    <w:p w:rsidR="001934A9" w:rsidRPr="001934A9" w:rsidRDefault="001934A9" w:rsidP="00307A9C">
      <w:pPr>
        <w:pStyle w:val="ListParagraph"/>
        <w:widowControl w:val="0"/>
        <w:numPr>
          <w:ilvl w:val="0"/>
          <w:numId w:val="5"/>
        </w:numPr>
        <w:spacing w:after="0" w:line="240" w:lineRule="auto"/>
      </w:pPr>
      <w:r w:rsidRPr="001934A9">
        <w:t>CPuP</w:t>
      </w:r>
      <w:proofErr w:type="spellEnd"/>
      <w:r w:rsidRPr="001934A9">
        <w:t>: ASHP Statement on Principles for Including Medications and Pharmaceutical Care in Health Care Systems</w:t>
      </w:r>
    </w:p>
    <w:p w:rsidR="001934A9" w:rsidRPr="001934A9" w:rsidRDefault="001934A9" w:rsidP="001934A9">
      <w:pPr>
        <w:pStyle w:val="Style2"/>
        <w:spacing w:before="0" w:after="0"/>
        <w:rPr>
          <w:sz w:val="22"/>
          <w:szCs w:val="22"/>
        </w:rPr>
      </w:pPr>
      <w:r w:rsidRPr="001934A9">
        <w:rPr>
          <w:sz w:val="22"/>
          <w:szCs w:val="22"/>
        </w:rPr>
        <w:t>Council on Therapeutic Policy Recommendations</w:t>
      </w:r>
    </w:p>
    <w:p w:rsidR="001934A9" w:rsidRDefault="001934A9" w:rsidP="001934A9">
      <w:pPr>
        <w:pStyle w:val="Style2"/>
        <w:numPr>
          <w:ilvl w:val="0"/>
          <w:numId w:val="7"/>
        </w:numPr>
        <w:spacing w:before="0" w:after="0"/>
        <w:rPr>
          <w:rFonts w:cs="Arial"/>
          <w:sz w:val="22"/>
          <w:szCs w:val="22"/>
          <w:lang w:val="en"/>
        </w:rPr>
      </w:pPr>
      <w:r w:rsidRPr="001934A9">
        <w:rPr>
          <w:b w:val="0"/>
          <w:sz w:val="22"/>
          <w:szCs w:val="22"/>
        </w:rPr>
        <w:t xml:space="preserve">COT: </w:t>
      </w:r>
      <w:bookmarkStart w:id="37" w:name="_Toc497914018"/>
      <w:bookmarkStart w:id="38" w:name="_Toc497987402"/>
      <w:r w:rsidRPr="001934A9">
        <w:rPr>
          <w:b w:val="0"/>
          <w:sz w:val="22"/>
          <w:szCs w:val="22"/>
        </w:rPr>
        <w:t>Ensuring Effectiveness, Safety, and Access to Orphan Drug Products</w:t>
      </w:r>
      <w:bookmarkEnd w:id="36"/>
      <w:bookmarkEnd w:id="37"/>
      <w:bookmarkEnd w:id="38"/>
      <w:r w:rsidRPr="001934A9">
        <w:rPr>
          <w:rFonts w:cs="Arial"/>
          <w:sz w:val="22"/>
          <w:szCs w:val="22"/>
          <w:lang w:val="en"/>
        </w:rPr>
        <w:t xml:space="preserve"> </w:t>
      </w:r>
      <w:bookmarkStart w:id="39" w:name="_Toc510087539"/>
    </w:p>
    <w:p w:rsidR="001934A9" w:rsidRDefault="001934A9" w:rsidP="001934A9">
      <w:pPr>
        <w:pStyle w:val="Style2"/>
        <w:numPr>
          <w:ilvl w:val="0"/>
          <w:numId w:val="7"/>
        </w:numPr>
        <w:spacing w:before="0" w:after="0"/>
        <w:rPr>
          <w:rFonts w:cs="Arial"/>
          <w:sz w:val="22"/>
          <w:szCs w:val="22"/>
          <w:lang w:val="en"/>
        </w:rPr>
      </w:pPr>
      <w:r w:rsidRPr="001934A9">
        <w:rPr>
          <w:b w:val="0"/>
          <w:sz w:val="22"/>
          <w:szCs w:val="22"/>
          <w:lang w:val="en"/>
        </w:rPr>
        <w:t xml:space="preserve">COT: </w:t>
      </w:r>
      <w:bookmarkStart w:id="40" w:name="_Toc497914020"/>
      <w:bookmarkStart w:id="41" w:name="_Toc497987404"/>
      <w:r w:rsidRPr="001934A9">
        <w:rPr>
          <w:rFonts w:eastAsia="Times New Roman" w:cs="Times New Roman"/>
          <w:b w:val="0"/>
          <w:sz w:val="22"/>
          <w:szCs w:val="22"/>
        </w:rPr>
        <w:t>Rational Use of Medications</w:t>
      </w:r>
      <w:bookmarkEnd w:id="39"/>
      <w:bookmarkEnd w:id="40"/>
      <w:bookmarkEnd w:id="41"/>
      <w:r w:rsidRPr="001934A9">
        <w:rPr>
          <w:rFonts w:eastAsia="Times New Roman" w:cs="Times New Roman"/>
          <w:sz w:val="22"/>
          <w:szCs w:val="22"/>
        </w:rPr>
        <w:t xml:space="preserve"> </w:t>
      </w:r>
      <w:r w:rsidRPr="001934A9">
        <w:rPr>
          <w:rFonts w:cs="Arial"/>
          <w:sz w:val="22"/>
          <w:szCs w:val="22"/>
          <w:lang w:val="en"/>
        </w:rPr>
        <w:t xml:space="preserve"> </w:t>
      </w:r>
      <w:bookmarkStart w:id="42" w:name="_Toc510087540"/>
    </w:p>
    <w:p w:rsidR="001934A9" w:rsidRDefault="001934A9" w:rsidP="001934A9">
      <w:pPr>
        <w:pStyle w:val="Style2"/>
        <w:numPr>
          <w:ilvl w:val="0"/>
          <w:numId w:val="7"/>
        </w:numPr>
        <w:spacing w:before="0" w:after="0"/>
        <w:rPr>
          <w:rFonts w:cs="Arial"/>
          <w:sz w:val="22"/>
          <w:szCs w:val="22"/>
          <w:lang w:val="en"/>
        </w:rPr>
      </w:pPr>
      <w:r w:rsidRPr="001934A9">
        <w:rPr>
          <w:b w:val="0"/>
          <w:sz w:val="22"/>
          <w:szCs w:val="22"/>
          <w:lang w:val="en"/>
        </w:rPr>
        <w:t xml:space="preserve">COT: </w:t>
      </w:r>
      <w:bookmarkStart w:id="43" w:name="_Toc497914021"/>
      <w:bookmarkStart w:id="44" w:name="_Toc497987405"/>
      <w:r w:rsidRPr="001934A9">
        <w:rPr>
          <w:rFonts w:eastAsia="Times New Roman" w:cs="Times New Roman"/>
          <w:b w:val="0"/>
          <w:sz w:val="22"/>
          <w:szCs w:val="22"/>
        </w:rPr>
        <w:t>Responsible Medication-related Clinical Testing and Monitoring</w:t>
      </w:r>
      <w:bookmarkEnd w:id="42"/>
      <w:bookmarkEnd w:id="43"/>
      <w:bookmarkEnd w:id="44"/>
      <w:r w:rsidRPr="001934A9">
        <w:rPr>
          <w:rFonts w:eastAsia="Times New Roman" w:cs="Times New Roman"/>
          <w:sz w:val="22"/>
          <w:szCs w:val="22"/>
        </w:rPr>
        <w:t xml:space="preserve"> </w:t>
      </w:r>
      <w:r w:rsidRPr="001934A9">
        <w:rPr>
          <w:rFonts w:cs="Arial"/>
          <w:sz w:val="22"/>
          <w:szCs w:val="22"/>
          <w:lang w:val="en"/>
        </w:rPr>
        <w:t xml:space="preserve"> </w:t>
      </w:r>
      <w:bookmarkStart w:id="45" w:name="_Toc510087541"/>
    </w:p>
    <w:p w:rsidR="001934A9" w:rsidRDefault="001934A9" w:rsidP="001934A9">
      <w:pPr>
        <w:pStyle w:val="Style2"/>
        <w:numPr>
          <w:ilvl w:val="0"/>
          <w:numId w:val="7"/>
        </w:numPr>
        <w:spacing w:before="0" w:after="0"/>
        <w:rPr>
          <w:rFonts w:cs="Arial"/>
          <w:sz w:val="22"/>
          <w:szCs w:val="22"/>
          <w:lang w:val="en"/>
        </w:rPr>
      </w:pPr>
      <w:r w:rsidRPr="001934A9">
        <w:rPr>
          <w:b w:val="0"/>
          <w:sz w:val="22"/>
          <w:szCs w:val="22"/>
          <w:lang w:val="en"/>
        </w:rPr>
        <w:t xml:space="preserve">COT: </w:t>
      </w:r>
      <w:bookmarkStart w:id="46" w:name="_Toc497914022"/>
      <w:bookmarkStart w:id="47" w:name="_Toc497987406"/>
      <w:r w:rsidRPr="001934A9">
        <w:rPr>
          <w:b w:val="0"/>
          <w:sz w:val="22"/>
          <w:szCs w:val="22"/>
        </w:rPr>
        <w:t>Clinical Practice and Application on the Use of Biomarkers</w:t>
      </w:r>
      <w:bookmarkEnd w:id="45"/>
      <w:bookmarkEnd w:id="46"/>
      <w:bookmarkEnd w:id="47"/>
      <w:r w:rsidRPr="001934A9">
        <w:rPr>
          <w:rFonts w:cs="Arial"/>
          <w:sz w:val="22"/>
          <w:szCs w:val="22"/>
          <w:lang w:val="en"/>
        </w:rPr>
        <w:t xml:space="preserve"> </w:t>
      </w:r>
      <w:bookmarkStart w:id="48" w:name="_Toc510087542"/>
    </w:p>
    <w:p w:rsidR="001934A9" w:rsidRPr="001934A9" w:rsidRDefault="001934A9" w:rsidP="001934A9">
      <w:pPr>
        <w:pStyle w:val="Style2"/>
        <w:numPr>
          <w:ilvl w:val="0"/>
          <w:numId w:val="7"/>
        </w:numPr>
        <w:spacing w:before="0" w:after="0"/>
        <w:rPr>
          <w:rFonts w:cs="Arial"/>
          <w:sz w:val="22"/>
          <w:szCs w:val="22"/>
          <w:lang w:val="en"/>
        </w:rPr>
      </w:pPr>
      <w:r w:rsidRPr="001934A9">
        <w:rPr>
          <w:b w:val="0"/>
          <w:sz w:val="22"/>
          <w:szCs w:val="22"/>
          <w:lang w:val="en"/>
        </w:rPr>
        <w:t>COT</w:t>
      </w:r>
      <w:bookmarkStart w:id="49" w:name="_Toc497914025"/>
      <w:bookmarkStart w:id="50" w:name="_Toc497987409"/>
      <w:r w:rsidRPr="001934A9">
        <w:rPr>
          <w:b w:val="0"/>
          <w:sz w:val="22"/>
          <w:szCs w:val="22"/>
          <w:lang w:val="en"/>
        </w:rPr>
        <w:t>:</w:t>
      </w:r>
      <w:r w:rsidRPr="001934A9">
        <w:rPr>
          <w:sz w:val="22"/>
          <w:szCs w:val="22"/>
        </w:rPr>
        <w:t xml:space="preserve"> </w:t>
      </w:r>
      <w:r w:rsidRPr="001934A9">
        <w:rPr>
          <w:b w:val="0"/>
          <w:sz w:val="22"/>
          <w:szCs w:val="22"/>
        </w:rPr>
        <w:t>Medication Overuse</w:t>
      </w:r>
      <w:bookmarkEnd w:id="48"/>
      <w:bookmarkEnd w:id="49"/>
      <w:bookmarkEnd w:id="50"/>
      <w:r w:rsidRPr="001934A9">
        <w:rPr>
          <w:rFonts w:cs="Arial"/>
          <w:sz w:val="22"/>
          <w:szCs w:val="22"/>
          <w:lang w:val="en"/>
        </w:rPr>
        <w:t xml:space="preserve"> </w:t>
      </w:r>
    </w:p>
    <w:p w:rsidR="001934A9" w:rsidRPr="001934A9" w:rsidRDefault="001934A9" w:rsidP="001934A9">
      <w:pPr>
        <w:pStyle w:val="Style2"/>
        <w:spacing w:before="0" w:after="0"/>
        <w:rPr>
          <w:sz w:val="22"/>
          <w:szCs w:val="22"/>
          <w:lang w:val="en"/>
        </w:rPr>
      </w:pPr>
      <w:bookmarkStart w:id="51" w:name="_Toc510087543"/>
      <w:r w:rsidRPr="001934A9">
        <w:rPr>
          <w:sz w:val="22"/>
          <w:szCs w:val="22"/>
          <w:lang w:val="en"/>
        </w:rPr>
        <w:t>Council on Education and Workforce Development Policy Recommendations</w:t>
      </w:r>
    </w:p>
    <w:p w:rsidR="001934A9" w:rsidRDefault="001934A9" w:rsidP="001934A9">
      <w:pPr>
        <w:pStyle w:val="Style2"/>
        <w:numPr>
          <w:ilvl w:val="0"/>
          <w:numId w:val="8"/>
        </w:numPr>
        <w:spacing w:before="0" w:after="0"/>
        <w:rPr>
          <w:rFonts w:cs="Arial"/>
          <w:sz w:val="22"/>
          <w:szCs w:val="22"/>
          <w:lang w:val="en"/>
        </w:rPr>
      </w:pPr>
      <w:r w:rsidRPr="001934A9">
        <w:rPr>
          <w:b w:val="0"/>
          <w:sz w:val="22"/>
          <w:szCs w:val="22"/>
          <w:lang w:val="en"/>
        </w:rPr>
        <w:t>CEWD:</w:t>
      </w:r>
      <w:r w:rsidRPr="001934A9">
        <w:rPr>
          <w:b w:val="0"/>
          <w:sz w:val="22"/>
          <w:szCs w:val="22"/>
        </w:rPr>
        <w:t xml:space="preserve"> </w:t>
      </w:r>
      <w:bookmarkStart w:id="52" w:name="_Toc497233521"/>
      <w:bookmarkStart w:id="53" w:name="_Toc497987412"/>
      <w:r w:rsidRPr="001934A9">
        <w:rPr>
          <w:b w:val="0"/>
          <w:color w:val="000000"/>
          <w:sz w:val="22"/>
          <w:szCs w:val="22"/>
        </w:rPr>
        <w:t>Clinician Well-being and Resilience</w:t>
      </w:r>
      <w:bookmarkEnd w:id="51"/>
      <w:bookmarkEnd w:id="52"/>
      <w:bookmarkEnd w:id="53"/>
      <w:r w:rsidRPr="001934A9">
        <w:rPr>
          <w:rFonts w:cs="Arial"/>
          <w:sz w:val="22"/>
          <w:szCs w:val="22"/>
          <w:lang w:val="en"/>
        </w:rPr>
        <w:t xml:space="preserve"> </w:t>
      </w:r>
      <w:bookmarkStart w:id="54" w:name="_Toc510087544"/>
    </w:p>
    <w:p w:rsidR="001934A9" w:rsidRDefault="001934A9" w:rsidP="001934A9">
      <w:pPr>
        <w:pStyle w:val="Style2"/>
        <w:numPr>
          <w:ilvl w:val="0"/>
          <w:numId w:val="8"/>
        </w:numPr>
        <w:spacing w:before="0" w:after="0"/>
        <w:rPr>
          <w:rFonts w:cs="Arial"/>
          <w:sz w:val="22"/>
          <w:szCs w:val="22"/>
          <w:lang w:val="en"/>
        </w:rPr>
      </w:pPr>
      <w:r w:rsidRPr="001934A9">
        <w:rPr>
          <w:b w:val="0"/>
          <w:sz w:val="22"/>
          <w:szCs w:val="22"/>
          <w:lang w:val="en"/>
        </w:rPr>
        <w:t>CEWD:</w:t>
      </w:r>
      <w:r w:rsidRPr="001934A9">
        <w:rPr>
          <w:b w:val="0"/>
          <w:sz w:val="22"/>
          <w:szCs w:val="22"/>
        </w:rPr>
        <w:t xml:space="preserve"> </w:t>
      </w:r>
      <w:bookmarkStart w:id="55" w:name="_Toc497233522"/>
      <w:bookmarkStart w:id="56" w:name="_Toc497987413"/>
      <w:r w:rsidRPr="001934A9">
        <w:rPr>
          <w:b w:val="0"/>
          <w:sz w:val="22"/>
          <w:szCs w:val="22"/>
        </w:rPr>
        <w:t>Student Pharmacist Drug Testing</w:t>
      </w:r>
      <w:bookmarkEnd w:id="54"/>
      <w:bookmarkEnd w:id="55"/>
      <w:bookmarkEnd w:id="56"/>
      <w:r w:rsidRPr="001934A9">
        <w:rPr>
          <w:rFonts w:cs="Arial"/>
          <w:sz w:val="22"/>
          <w:szCs w:val="22"/>
          <w:lang w:val="en"/>
        </w:rPr>
        <w:t xml:space="preserve"> </w:t>
      </w:r>
      <w:bookmarkStart w:id="57" w:name="_Toc510087545"/>
    </w:p>
    <w:p w:rsidR="001934A9" w:rsidRDefault="001934A9" w:rsidP="001934A9">
      <w:pPr>
        <w:pStyle w:val="Style2"/>
        <w:numPr>
          <w:ilvl w:val="0"/>
          <w:numId w:val="8"/>
        </w:numPr>
        <w:spacing w:before="0" w:after="0"/>
        <w:rPr>
          <w:rFonts w:cs="Arial"/>
          <w:sz w:val="22"/>
          <w:szCs w:val="22"/>
          <w:lang w:val="en"/>
        </w:rPr>
      </w:pPr>
      <w:r w:rsidRPr="001934A9">
        <w:rPr>
          <w:b w:val="0"/>
          <w:sz w:val="22"/>
          <w:szCs w:val="22"/>
          <w:lang w:val="en"/>
        </w:rPr>
        <w:t>CEWD:</w:t>
      </w:r>
      <w:r w:rsidRPr="001934A9">
        <w:rPr>
          <w:b w:val="0"/>
          <w:sz w:val="22"/>
          <w:szCs w:val="22"/>
        </w:rPr>
        <w:t xml:space="preserve"> </w:t>
      </w:r>
      <w:bookmarkStart w:id="58" w:name="_Toc497233523"/>
      <w:bookmarkStart w:id="59" w:name="_Toc497987414"/>
      <w:r w:rsidRPr="001934A9">
        <w:rPr>
          <w:b w:val="0"/>
          <w:sz w:val="22"/>
          <w:szCs w:val="22"/>
        </w:rPr>
        <w:t>Collaboration on Experiential Education</w:t>
      </w:r>
      <w:bookmarkEnd w:id="57"/>
      <w:bookmarkEnd w:id="58"/>
      <w:bookmarkEnd w:id="59"/>
      <w:r w:rsidRPr="001934A9">
        <w:rPr>
          <w:rFonts w:cs="Arial"/>
          <w:sz w:val="22"/>
          <w:szCs w:val="22"/>
          <w:lang w:val="en"/>
        </w:rPr>
        <w:t xml:space="preserve"> </w:t>
      </w:r>
      <w:bookmarkStart w:id="60" w:name="_Toc510087546"/>
    </w:p>
    <w:p w:rsidR="001934A9" w:rsidRDefault="001934A9" w:rsidP="001934A9">
      <w:pPr>
        <w:pStyle w:val="Style2"/>
        <w:numPr>
          <w:ilvl w:val="0"/>
          <w:numId w:val="8"/>
        </w:numPr>
        <w:spacing w:before="0" w:after="0"/>
        <w:rPr>
          <w:rFonts w:cs="Arial"/>
          <w:sz w:val="22"/>
          <w:szCs w:val="22"/>
          <w:lang w:val="en"/>
        </w:rPr>
      </w:pPr>
      <w:r w:rsidRPr="001934A9">
        <w:rPr>
          <w:b w:val="0"/>
          <w:sz w:val="22"/>
          <w:szCs w:val="22"/>
          <w:lang w:val="en"/>
        </w:rPr>
        <w:t>CEWD:</w:t>
      </w:r>
      <w:r w:rsidRPr="001934A9">
        <w:rPr>
          <w:b w:val="0"/>
          <w:sz w:val="22"/>
          <w:szCs w:val="22"/>
        </w:rPr>
        <w:t xml:space="preserve"> Pharmacy Practice Training Models</w:t>
      </w:r>
      <w:bookmarkEnd w:id="60"/>
      <w:r w:rsidRPr="001934A9">
        <w:rPr>
          <w:rFonts w:cs="Arial"/>
          <w:sz w:val="22"/>
          <w:szCs w:val="22"/>
          <w:lang w:val="en"/>
        </w:rPr>
        <w:t xml:space="preserve"> </w:t>
      </w:r>
      <w:bookmarkStart w:id="61" w:name="_Toc510087547"/>
    </w:p>
    <w:p w:rsidR="001934A9" w:rsidRDefault="001934A9" w:rsidP="001934A9">
      <w:pPr>
        <w:pStyle w:val="Style2"/>
        <w:numPr>
          <w:ilvl w:val="0"/>
          <w:numId w:val="8"/>
        </w:numPr>
        <w:spacing w:before="0" w:after="0"/>
        <w:rPr>
          <w:rFonts w:cs="Arial"/>
          <w:sz w:val="22"/>
          <w:szCs w:val="22"/>
          <w:lang w:val="en"/>
        </w:rPr>
      </w:pPr>
      <w:r w:rsidRPr="001934A9">
        <w:rPr>
          <w:b w:val="0"/>
          <w:sz w:val="22"/>
          <w:szCs w:val="22"/>
          <w:lang w:val="en"/>
        </w:rPr>
        <w:t>CEWD:</w:t>
      </w:r>
      <w:r w:rsidRPr="001934A9">
        <w:rPr>
          <w:b w:val="0"/>
          <w:sz w:val="22"/>
          <w:szCs w:val="22"/>
        </w:rPr>
        <w:t xml:space="preserve"> </w:t>
      </w:r>
      <w:bookmarkStart w:id="62" w:name="_Toc497233525"/>
      <w:bookmarkStart w:id="63" w:name="_Toc497987416"/>
      <w:r w:rsidRPr="001934A9">
        <w:rPr>
          <w:b w:val="0"/>
          <w:sz w:val="22"/>
          <w:szCs w:val="22"/>
        </w:rPr>
        <w:t>Promoting the Image of Pharmacists and Pharmacy Technicians</w:t>
      </w:r>
      <w:bookmarkEnd w:id="61"/>
      <w:bookmarkEnd w:id="62"/>
      <w:bookmarkEnd w:id="63"/>
      <w:r w:rsidRPr="001934A9">
        <w:rPr>
          <w:b w:val="0"/>
          <w:sz w:val="22"/>
          <w:szCs w:val="22"/>
        </w:rPr>
        <w:t xml:space="preserve"> </w:t>
      </w:r>
      <w:r w:rsidRPr="001934A9">
        <w:rPr>
          <w:rFonts w:cs="Arial"/>
          <w:sz w:val="22"/>
          <w:szCs w:val="22"/>
          <w:lang w:val="en"/>
        </w:rPr>
        <w:t xml:space="preserve"> </w:t>
      </w:r>
      <w:bookmarkStart w:id="64" w:name="_Toc497233527"/>
      <w:bookmarkStart w:id="65" w:name="_Toc497987418"/>
      <w:bookmarkStart w:id="66" w:name="_Toc510087548"/>
    </w:p>
    <w:p w:rsidR="001934A9" w:rsidRPr="001934A9" w:rsidRDefault="001934A9" w:rsidP="001934A9">
      <w:pPr>
        <w:pStyle w:val="Style2"/>
        <w:numPr>
          <w:ilvl w:val="0"/>
          <w:numId w:val="8"/>
        </w:numPr>
        <w:spacing w:before="0" w:after="0"/>
        <w:rPr>
          <w:rFonts w:cs="Arial"/>
          <w:sz w:val="22"/>
          <w:szCs w:val="22"/>
          <w:lang w:val="en"/>
        </w:rPr>
      </w:pPr>
      <w:r w:rsidRPr="001934A9">
        <w:rPr>
          <w:rFonts w:eastAsia="Times New Roman"/>
          <w:b w:val="0"/>
          <w:sz w:val="22"/>
          <w:szCs w:val="22"/>
        </w:rPr>
        <w:t>CEWD: Practice Sites for Colleges of Pharmacy</w:t>
      </w:r>
      <w:bookmarkEnd w:id="64"/>
      <w:bookmarkEnd w:id="65"/>
      <w:bookmarkEnd w:id="66"/>
      <w:r w:rsidRPr="001934A9">
        <w:rPr>
          <w:b w:val="0"/>
          <w:sz w:val="22"/>
          <w:szCs w:val="22"/>
        </w:rPr>
        <w:t xml:space="preserve"> </w:t>
      </w:r>
      <w:r w:rsidRPr="001934A9">
        <w:rPr>
          <w:rFonts w:cs="Arial"/>
          <w:sz w:val="22"/>
          <w:szCs w:val="22"/>
          <w:lang w:val="en"/>
        </w:rPr>
        <w:t xml:space="preserve"> </w:t>
      </w:r>
    </w:p>
    <w:p w:rsidR="00DA3C8F" w:rsidRDefault="00DA3C8F" w:rsidP="001934A9">
      <w:pPr>
        <w:pStyle w:val="NoSpacing"/>
      </w:pPr>
    </w:p>
    <w:p w:rsidR="005E0790" w:rsidRDefault="001934A9" w:rsidP="00205F10">
      <w:pPr>
        <w:pStyle w:val="NoSpacing"/>
      </w:pPr>
      <w:r w:rsidRPr="001934A9">
        <w:t>Pl</w:t>
      </w:r>
      <w:r w:rsidR="005E0790" w:rsidRPr="001934A9">
        <w:t>ease review the above policies, and present us with any questions</w:t>
      </w:r>
      <w:r>
        <w:t>, comments, or concerns regarding any of the proposed polices</w:t>
      </w:r>
      <w:r w:rsidR="005E0790" w:rsidRPr="001934A9">
        <w:t>. We will provide you with any further information from discussion at the RDC. If you have any concerns about the policy recommendations that you would like to be brought to the House of Delegates prior to voting on the proposals, please let us know</w:t>
      </w:r>
      <w:r w:rsidR="0046262E" w:rsidRPr="001934A9">
        <w:t xml:space="preserve"> </w:t>
      </w:r>
      <w:r w:rsidR="0046262E" w:rsidRPr="001934A9">
        <w:rPr>
          <w:u w:val="single"/>
        </w:rPr>
        <w:t>or</w:t>
      </w:r>
      <w:r w:rsidR="0046262E" w:rsidRPr="001934A9">
        <w:t xml:space="preserve"> present your concerns on ASHP Connect</w:t>
      </w:r>
      <w:r w:rsidR="005E0790" w:rsidRPr="001934A9">
        <w:t>.</w:t>
      </w:r>
      <w:r w:rsidR="005E0790">
        <w:t xml:space="preserve"> </w:t>
      </w:r>
    </w:p>
    <w:p w:rsidR="0046262E" w:rsidRDefault="0046262E" w:rsidP="00205F10">
      <w:pPr>
        <w:pStyle w:val="NoSpacing"/>
      </w:pPr>
    </w:p>
    <w:p w:rsidR="00C55C9F" w:rsidRDefault="00C55C9F" w:rsidP="00205F10">
      <w:pPr>
        <w:pStyle w:val="NoSpacing"/>
      </w:pPr>
      <w:r>
        <w:t>Thank you,</w:t>
      </w:r>
    </w:p>
    <w:p w:rsidR="00C55C9F" w:rsidRDefault="00C55C9F" w:rsidP="00205F10">
      <w:pPr>
        <w:pStyle w:val="NoSpacing"/>
      </w:pPr>
    </w:p>
    <w:p w:rsidR="00205F10" w:rsidRDefault="00E57DF0" w:rsidP="00205F10">
      <w:pPr>
        <w:pStyle w:val="NoSpacing"/>
      </w:pPr>
      <w:r>
        <w:t>Rhonda Hammerquist (</w:t>
      </w:r>
      <w:hyperlink r:id="rId9" w:history="1">
        <w:r w:rsidRPr="00F1007B">
          <w:rPr>
            <w:rStyle w:val="Hyperlink"/>
          </w:rPr>
          <w:t>Rhonda.Hammerquist@sanfordhealth.org</w:t>
        </w:r>
      </w:hyperlink>
      <w:r>
        <w:t xml:space="preserve">) </w:t>
      </w:r>
      <w:r w:rsidR="00205F10">
        <w:tab/>
      </w:r>
    </w:p>
    <w:p w:rsidR="001934A9" w:rsidRDefault="001934A9" w:rsidP="00205F10">
      <w:pPr>
        <w:pStyle w:val="NoSpacing"/>
      </w:pPr>
      <w:proofErr w:type="spellStart"/>
      <w:r>
        <w:t>Jaclynn</w:t>
      </w:r>
      <w:proofErr w:type="spellEnd"/>
      <w:r>
        <w:t xml:space="preserve"> Chin (</w:t>
      </w:r>
      <w:hyperlink r:id="rId10" w:history="1">
        <w:r w:rsidRPr="00F14BD8">
          <w:rPr>
            <w:rStyle w:val="Hyperlink"/>
          </w:rPr>
          <w:t>Yuen.Chin2@va.gov</w:t>
        </w:r>
      </w:hyperlink>
      <w:r>
        <w:t>)</w:t>
      </w:r>
    </w:p>
    <w:p w:rsidR="001934A9" w:rsidRDefault="001934A9" w:rsidP="00205F10">
      <w:pPr>
        <w:pStyle w:val="NoSpacing"/>
      </w:pPr>
    </w:p>
    <w:sectPr w:rsidR="001934A9" w:rsidSect="00667E0F">
      <w:pgSz w:w="12240" w:h="15840"/>
      <w:pgMar w:top="72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726C6"/>
    <w:multiLevelType w:val="hybridMultilevel"/>
    <w:tmpl w:val="8910C3DC"/>
    <w:lvl w:ilvl="0" w:tplc="58A29B68">
      <w:start w:val="1"/>
      <w:numFmt w:val="decimal"/>
      <w:lvlText w:val="%1."/>
      <w:lvlJc w:val="left"/>
      <w:pPr>
        <w:ind w:left="720" w:hanging="360"/>
      </w:pPr>
      <w:rPr>
        <w:rFonts w:asciiTheme="minorHAnsi" w:eastAsiaTheme="minorHAnsi" w:hAnsiTheme="minorHAnsi" w:cstheme="minorBidi"/>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B73E8"/>
    <w:multiLevelType w:val="hybridMultilevel"/>
    <w:tmpl w:val="58D2FA32"/>
    <w:lvl w:ilvl="0" w:tplc="374A7DB8">
      <w:start w:val="1"/>
      <w:numFmt w:val="decimal"/>
      <w:lvlText w:val="%1."/>
      <w:lvlJc w:val="left"/>
      <w:pPr>
        <w:ind w:left="720" w:hanging="360"/>
      </w:pPr>
      <w:rPr>
        <w:rFonts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0052C2"/>
    <w:multiLevelType w:val="hybridMultilevel"/>
    <w:tmpl w:val="BEEE2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EB2EA6"/>
    <w:multiLevelType w:val="hybridMultilevel"/>
    <w:tmpl w:val="34724FEE"/>
    <w:lvl w:ilvl="0" w:tplc="EA984C12">
      <w:start w:val="1"/>
      <w:numFmt w:val="decimal"/>
      <w:lvlText w:val="%1."/>
      <w:lvlJc w:val="left"/>
      <w:pPr>
        <w:ind w:left="720" w:hanging="360"/>
      </w:pPr>
      <w:rPr>
        <w:rFonts w:asciiTheme="minorHAnsi" w:eastAsiaTheme="minorHAnsi" w:hAnsiTheme="minorHAnsi" w:cs="Arial"/>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3E45E2C"/>
    <w:multiLevelType w:val="hybridMultilevel"/>
    <w:tmpl w:val="A4BC3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E96C0E"/>
    <w:multiLevelType w:val="hybridMultilevel"/>
    <w:tmpl w:val="C08A0BF2"/>
    <w:lvl w:ilvl="0" w:tplc="D0304BC2">
      <w:start w:val="1"/>
      <w:numFmt w:val="decimal"/>
      <w:lvlText w:val="%1."/>
      <w:lvlJc w:val="left"/>
      <w:pPr>
        <w:ind w:left="720" w:hanging="360"/>
      </w:pPr>
      <w:rPr>
        <w:rFonts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085885"/>
    <w:multiLevelType w:val="hybridMultilevel"/>
    <w:tmpl w:val="CA34E7BA"/>
    <w:lvl w:ilvl="0" w:tplc="7870FD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E66F18"/>
    <w:multiLevelType w:val="hybridMultilevel"/>
    <w:tmpl w:val="77463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6"/>
  </w:num>
  <w:num w:numId="5">
    <w:abstractNumId w:val="3"/>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F10"/>
    <w:rsid w:val="000366CC"/>
    <w:rsid w:val="00044D24"/>
    <w:rsid w:val="000A524F"/>
    <w:rsid w:val="000D7A3D"/>
    <w:rsid w:val="00174E3B"/>
    <w:rsid w:val="001934A9"/>
    <w:rsid w:val="00205F10"/>
    <w:rsid w:val="00212E92"/>
    <w:rsid w:val="00220DD2"/>
    <w:rsid w:val="00247541"/>
    <w:rsid w:val="00277D9F"/>
    <w:rsid w:val="002B43B1"/>
    <w:rsid w:val="002D7B52"/>
    <w:rsid w:val="002E2F20"/>
    <w:rsid w:val="002E3D31"/>
    <w:rsid w:val="002E5B83"/>
    <w:rsid w:val="00366C86"/>
    <w:rsid w:val="003A2ED6"/>
    <w:rsid w:val="003E040B"/>
    <w:rsid w:val="00406B0A"/>
    <w:rsid w:val="004539BC"/>
    <w:rsid w:val="0046262E"/>
    <w:rsid w:val="004A0855"/>
    <w:rsid w:val="004D69DA"/>
    <w:rsid w:val="00502456"/>
    <w:rsid w:val="00504C66"/>
    <w:rsid w:val="00507ED0"/>
    <w:rsid w:val="005254C1"/>
    <w:rsid w:val="005553E3"/>
    <w:rsid w:val="0058015D"/>
    <w:rsid w:val="005C4D22"/>
    <w:rsid w:val="005E0790"/>
    <w:rsid w:val="005E1648"/>
    <w:rsid w:val="005E5860"/>
    <w:rsid w:val="005F23CD"/>
    <w:rsid w:val="00600A33"/>
    <w:rsid w:val="006341BC"/>
    <w:rsid w:val="00667E0F"/>
    <w:rsid w:val="00737C06"/>
    <w:rsid w:val="007A1734"/>
    <w:rsid w:val="00854EF1"/>
    <w:rsid w:val="008953BF"/>
    <w:rsid w:val="008A5560"/>
    <w:rsid w:val="008B1FC9"/>
    <w:rsid w:val="008F26F7"/>
    <w:rsid w:val="009069BF"/>
    <w:rsid w:val="009252AA"/>
    <w:rsid w:val="009542E3"/>
    <w:rsid w:val="00994DA6"/>
    <w:rsid w:val="00A07A33"/>
    <w:rsid w:val="00AE3650"/>
    <w:rsid w:val="00AE688D"/>
    <w:rsid w:val="00B46B51"/>
    <w:rsid w:val="00C0472B"/>
    <w:rsid w:val="00C051FA"/>
    <w:rsid w:val="00C55C9F"/>
    <w:rsid w:val="00C8093B"/>
    <w:rsid w:val="00CA59C1"/>
    <w:rsid w:val="00DA3C8F"/>
    <w:rsid w:val="00DB45C0"/>
    <w:rsid w:val="00E1419A"/>
    <w:rsid w:val="00E501F2"/>
    <w:rsid w:val="00E57DF0"/>
    <w:rsid w:val="00EA401E"/>
    <w:rsid w:val="00F443CC"/>
    <w:rsid w:val="00F80F92"/>
    <w:rsid w:val="00F9624B"/>
    <w:rsid w:val="00FC7024"/>
    <w:rsid w:val="00FE3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0936B"/>
  <w15:docId w15:val="{9D098E15-9D69-48F2-B71C-1A45F32BF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934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5F10"/>
    <w:pPr>
      <w:spacing w:after="0" w:line="240" w:lineRule="auto"/>
    </w:pPr>
  </w:style>
  <w:style w:type="character" w:styleId="Hyperlink">
    <w:name w:val="Hyperlink"/>
    <w:basedOn w:val="DefaultParagraphFont"/>
    <w:uiPriority w:val="99"/>
    <w:unhideWhenUsed/>
    <w:rsid w:val="00854EF1"/>
    <w:rPr>
      <w:color w:val="0000FF" w:themeColor="hyperlink"/>
      <w:u w:val="single"/>
    </w:rPr>
  </w:style>
  <w:style w:type="character" w:styleId="FollowedHyperlink">
    <w:name w:val="FollowedHyperlink"/>
    <w:basedOn w:val="DefaultParagraphFont"/>
    <w:uiPriority w:val="99"/>
    <w:semiHidden/>
    <w:unhideWhenUsed/>
    <w:rsid w:val="006341BC"/>
    <w:rPr>
      <w:color w:val="800080" w:themeColor="followedHyperlink"/>
      <w:u w:val="single"/>
    </w:rPr>
  </w:style>
  <w:style w:type="paragraph" w:styleId="ListParagraph">
    <w:name w:val="List Paragraph"/>
    <w:basedOn w:val="Normal"/>
    <w:uiPriority w:val="34"/>
    <w:qFormat/>
    <w:rsid w:val="009542E3"/>
    <w:pPr>
      <w:ind w:left="720"/>
      <w:contextualSpacing/>
    </w:pPr>
  </w:style>
  <w:style w:type="paragraph" w:styleId="BalloonText">
    <w:name w:val="Balloon Text"/>
    <w:basedOn w:val="Normal"/>
    <w:link w:val="BalloonTextChar"/>
    <w:uiPriority w:val="99"/>
    <w:semiHidden/>
    <w:unhideWhenUsed/>
    <w:rsid w:val="00667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E0F"/>
    <w:rPr>
      <w:rFonts w:ascii="Tahoma" w:hAnsi="Tahoma" w:cs="Tahoma"/>
      <w:sz w:val="16"/>
      <w:szCs w:val="16"/>
    </w:rPr>
  </w:style>
  <w:style w:type="paragraph" w:styleId="NormalWeb">
    <w:name w:val="Normal (Web)"/>
    <w:basedOn w:val="Normal"/>
    <w:uiPriority w:val="99"/>
    <w:unhideWhenUsed/>
    <w:rsid w:val="001934A9"/>
    <w:pPr>
      <w:spacing w:after="150" w:line="240" w:lineRule="auto"/>
    </w:pPr>
    <w:rPr>
      <w:rFonts w:ascii="Times New Roman" w:eastAsia="Times New Roman" w:hAnsi="Times New Roman" w:cs="Times New Roman"/>
      <w:sz w:val="24"/>
      <w:szCs w:val="24"/>
    </w:rPr>
  </w:style>
  <w:style w:type="paragraph" w:customStyle="1" w:styleId="Style2">
    <w:name w:val="Style 2"/>
    <w:aliases w:val="Initial Cap,Bold,Style1,Caps,Style2,bold"/>
    <w:basedOn w:val="Heading2"/>
    <w:qFormat/>
    <w:rsid w:val="001934A9"/>
    <w:pPr>
      <w:widowControl w:val="0"/>
      <w:spacing w:before="240" w:after="240" w:line="240" w:lineRule="auto"/>
    </w:pPr>
    <w:rPr>
      <w:rFonts w:ascii="Calibri" w:hAnsi="Calibri"/>
      <w:b/>
      <w:bCs/>
      <w:color w:val="auto"/>
      <w:sz w:val="24"/>
    </w:rPr>
  </w:style>
  <w:style w:type="paragraph" w:customStyle="1" w:styleId="VotedText">
    <w:name w:val="Voted Text"/>
    <w:basedOn w:val="Normal"/>
    <w:next w:val="Normal"/>
    <w:qFormat/>
    <w:rsid w:val="001934A9"/>
    <w:pPr>
      <w:widowControl w:val="0"/>
      <w:spacing w:before="120" w:after="0" w:line="240" w:lineRule="auto"/>
      <w:ind w:left="720"/>
      <w:contextualSpacing/>
    </w:pPr>
    <w:rPr>
      <w:rFonts w:ascii="Calibri" w:hAnsi="Calibri"/>
      <w:sz w:val="24"/>
    </w:rPr>
  </w:style>
  <w:style w:type="character" w:customStyle="1" w:styleId="Heading2Char">
    <w:name w:val="Heading 2 Char"/>
    <w:basedOn w:val="DefaultParagraphFont"/>
    <w:link w:val="Heading2"/>
    <w:uiPriority w:val="9"/>
    <w:semiHidden/>
    <w:rsid w:val="001934A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onnect.ashp.org/Home"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mailto:Yuen.Chin2@va.gov" TargetMode="External"/><Relationship Id="rId4" Type="http://schemas.openxmlformats.org/officeDocument/2006/relationships/webSettings" Target="webSettings.xml"/><Relationship Id="rId9" Type="http://schemas.openxmlformats.org/officeDocument/2006/relationships/hyperlink" Target="mailto:Rhonda.Hammerquist@sanfordheal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Sanford Health</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pcadmin</dc:creator>
  <cp:keywords/>
  <dc:description/>
  <cp:lastModifiedBy>Rhonda Hammerquist</cp:lastModifiedBy>
  <cp:revision>2</cp:revision>
  <dcterms:created xsi:type="dcterms:W3CDTF">2018-05-07T15:09:00Z</dcterms:created>
  <dcterms:modified xsi:type="dcterms:W3CDTF">2018-05-07T15:09:00Z</dcterms:modified>
</cp:coreProperties>
</file>